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hint="eastAsia" w:ascii="Times New Roman" w:hAnsi="Times New Roman" w:cs="Times New Roman"/>
          <w:sz w:val="44"/>
          <w:szCs w:val="44"/>
          <w:lang w:eastAsia="zh-CN"/>
        </w:rPr>
        <w:t>国务院</w:t>
      </w:r>
      <w:r>
        <w:rPr>
          <w:rFonts w:ascii="Times New Roman" w:hAnsi="Times New Roman" w:cs="Times New Roman"/>
          <w:sz w:val="44"/>
          <w:szCs w:val="44"/>
        </w:rPr>
        <w:t>关于科学技术拨款管理的暂行规定</w:t>
      </w:r>
    </w:p>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1986</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23</w:t>
      </w:r>
      <w:r>
        <w:rPr>
          <w:rFonts w:ascii="Times New Roman" w:hAnsi="Times New Roman" w:eastAsia="楷体_GB2312" w:cs="Times New Roman"/>
          <w:sz w:val="32"/>
          <w:szCs w:val="32"/>
        </w:rPr>
        <w:t>日国务院</w:t>
      </w:r>
      <w:bookmarkStart w:id="0" w:name="_GoBack"/>
      <w:bookmarkEnd w:id="0"/>
      <w:r>
        <w:rPr>
          <w:rFonts w:ascii="Times New Roman" w:hAnsi="Times New Roman" w:eastAsia="楷体_GB2312" w:cs="Times New Roman"/>
          <w:sz w:val="32"/>
          <w:szCs w:val="32"/>
        </w:rPr>
        <w:t>发布)</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pacing w:val="11"/>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pacing w:val="11"/>
          <w:sz w:val="32"/>
          <w:szCs w:val="32"/>
        </w:rPr>
        <w:t>为了加强科技经费的宏观管理，合理和有效地使用科技拨款，推动科学技术工作面向经济建设，搞好科学研究的纵深配置，保证国家科学技术规划的实施，特制定本规定。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从第七个五年计划(以下简称</w:t>
      </w:r>
      <w:r>
        <w:rPr>
          <w:rFonts w:hAnsi="宋体" w:cs="Times New Roman"/>
          <w:sz w:val="32"/>
          <w:szCs w:val="32"/>
        </w:rPr>
        <w:t>“</w:t>
      </w:r>
      <w:r>
        <w:rPr>
          <w:rFonts w:ascii="Times New Roman" w:hAnsi="Times New Roman" w:eastAsia="仿宋_GB2312" w:cs="Times New Roman"/>
          <w:sz w:val="32"/>
          <w:szCs w:val="32"/>
        </w:rPr>
        <w:t>七五</w:t>
      </w:r>
      <w:r>
        <w:rPr>
          <w:rFonts w:hAnsi="宋体" w:cs="Times New Roman"/>
          <w:sz w:val="32"/>
          <w:szCs w:val="32"/>
        </w:rPr>
        <w:t>”</w:t>
      </w:r>
      <w:r>
        <w:rPr>
          <w:rFonts w:ascii="Times New Roman" w:hAnsi="Times New Roman" w:eastAsia="仿宋_GB2312" w:cs="Times New Roman"/>
          <w:sz w:val="32"/>
          <w:szCs w:val="32"/>
        </w:rPr>
        <w:t>计划)开始，由财政部会同国家计委，按照科技经费拨款的增长高于财政经常性收入增长速度的原则，安排中央财政支出的科技三项费用(中间试验、新产品试制、重大科研项目补助费，下同)和科研事业费的预算拨款额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列入国家计划的重大科技项目的经费，按下列规定管理：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(一)国家重大科技项目，由主持项目的部门或省、自治区、直辖市会同国家教委、中国科学院和有关部门向全国招标，保证所有投标单位的同等权利，保证项目指标达到国家计划要求。凡列入</w:t>
      </w:r>
      <w:r>
        <w:rPr>
          <w:rFonts w:hAnsi="宋体" w:cs="Times New Roman"/>
          <w:sz w:val="32"/>
          <w:szCs w:val="32"/>
        </w:rPr>
        <w:t>“</w:t>
      </w:r>
      <w:r>
        <w:rPr>
          <w:rFonts w:ascii="Times New Roman" w:hAnsi="Times New Roman" w:eastAsia="仿宋_GB2312" w:cs="Times New Roman"/>
          <w:sz w:val="32"/>
          <w:szCs w:val="32"/>
        </w:rPr>
        <w:t>七五</w:t>
      </w:r>
      <w:r>
        <w:rPr>
          <w:rFonts w:hAnsi="宋体" w:cs="Times New Roman"/>
          <w:sz w:val="32"/>
          <w:szCs w:val="32"/>
        </w:rPr>
        <w:t>”</w:t>
      </w:r>
      <w:r>
        <w:rPr>
          <w:rFonts w:ascii="Times New Roman" w:hAnsi="Times New Roman" w:eastAsia="仿宋_GB2312" w:cs="Times New Roman"/>
          <w:sz w:val="32"/>
          <w:szCs w:val="32"/>
        </w:rPr>
        <w:t>计划的国家重大科技项目，原则上都应当实行招标，主持项目的部门或省、自治区、直辖市应当积极进行试点，取得经验迅速推广。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家重大科技项目普遍实行合同制。用于这些项目的科技三项费用或其他财政拨款，应当根据项目的预测经济效益和偿还能力，分别实行有偿或无偿使用。凡经济效益好、具备偿还能力的项目，应当在合同中规定全部或部分偿还投资。承担单位是企业的，应当在缴纳所得税前，用该项目投产后的新增利润归还；是科研单位的，用该项目实现的收入归还。凡没有偿还能力的项目，可在合同中规定免还。在执行过程中，出现不可抗拒的因素而丧失偿还能力的，经主持项目的部门和开户银行审核批准，并报财政部、国家计委和有关部门备案，可以减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家重大科技项目的经费，由主持项目的部门或省、自治区、直辖市委托银行监督使用，并负责按照合同规定回收应该偿还的资金。回收的资金，一半上交中央财政，一半留在主持项目的部门或省、自治区、直辖市，继续用于国家的重大科技项目，并将项目报国家计委和有关部门备案，财政部门不予冲抵按计划应拨的经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务院各部门科研事业费，以一九八五年度调整预算数(扣除一次性拨款，不扣除因进行改革试点而减发的拨款)，加上一九八五年因工资改革按规定应由财政负担的经费为基数，连同增长的额度，自一九八六年度起，由财政部全部拨交国家科委统一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国务院各部门科研事业费的年度计划，由各部门报国家科委审核后下达，抄送财政部备案。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国家科委应当向财政部报送科研事业费的年度预、决算和资金使用情况。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各类科研单位的科研事业费，按下列规定管理：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(一)主要从事技术开发工作和近期可望取得实用价值的应用研究工作的单位，国家拨给的科研事业费在</w:t>
      </w:r>
      <w:r>
        <w:rPr>
          <w:rFonts w:hAnsi="宋体" w:cs="Times New Roman"/>
          <w:sz w:val="32"/>
          <w:szCs w:val="32"/>
        </w:rPr>
        <w:t>“</w:t>
      </w:r>
      <w:r>
        <w:rPr>
          <w:rFonts w:ascii="Times New Roman" w:hAnsi="Times New Roman" w:eastAsia="仿宋_GB2312" w:cs="Times New Roman"/>
          <w:sz w:val="32"/>
          <w:szCs w:val="32"/>
        </w:rPr>
        <w:t>七五</w:t>
      </w:r>
      <w:r>
        <w:rPr>
          <w:rFonts w:hAnsi="宋体" w:cs="Times New Roman"/>
          <w:sz w:val="32"/>
          <w:szCs w:val="32"/>
        </w:rPr>
        <w:t>”</w:t>
      </w:r>
      <w:r>
        <w:rPr>
          <w:rFonts w:ascii="Times New Roman" w:hAnsi="Times New Roman" w:eastAsia="仿宋_GB2312" w:cs="Times New Roman"/>
          <w:sz w:val="32"/>
          <w:szCs w:val="32"/>
        </w:rPr>
        <w:t>期间逐年减少，直至完全或基本停拨。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(二)主要从事基础研究和近期尚不能取得实用价值的应用研究工作的单位，其研究经费应该逐步做到主要依靠申请基金，国家只拨给一定额度的事业费，以保证必要的经常费用和公共设施费用。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事医药卫生、劳动保护、计划生育、灾害防治、环境科学等社会公益事业的研究单位，从事情报、标准、计量、观测等技术基础工作的单位和农业科学研究单位，其科研事业费仍由国家拨给，实行包干。这些单位在完成国家规定的任务外还能取得合理收入的，其纯收入不超过本单位当年包干事业费百分之十的，全部留给本单位；超过部分，一半用以冲抵下一年度的单位事业费拨款，一半留给单位。单位留用部分，分别用作发展基金、福利基金和奖励基金，其中发展基金不得少于百分之五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(四)从事多种类型研究工作的单位，其经费来源可以分别具体情况，通过多种渠道解决。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科研单位减下来的科研事业费，三分之二留给国务院主管部门用于行业技术工作和国家重大科研项目，三分之一由国家科委用作面向全国的科技委托信贷资金和科技贷款的贴息资金。凡建立面向全国的行业技术开发基金的部门，经国家科委批准，其减下来的事业费，全部留给行业主管部门用作技术开发基金。国家教委和中国科学院建立面向全国的开放实验室的费用，可在交给国家科委的三分之一中给予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各类科研单位的基本建设投资，按照国家基本建设管理规定办理。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各类科研单位离、退休人员的离、退休金由科研事业费开支，不予减少。完全停拨科研事业费的单位，离、退休金仍应当照拨。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企业委托科研单位和高等院校承担的科技任务，其费用由企业支付。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国家自然科学基金的拨款办法，另行规定。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国防科技拨款管理办法，由国防科工委另行制订。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省、自治区、直辖市人民政府根据本规定的原则，结合当地实际情况，制定本地区科技拨款管理办法。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本规定由国家科委负责解释。</w:t>
      </w:r>
    </w:p>
    <w:p>
      <w:pPr>
        <w:pStyle w:val="10"/>
        <w:ind w:firstLine="640" w:firstLineChars="200"/>
        <w:rPr>
          <w:rFonts w:hint="eastAsia"/>
          <w:lang w:eastAsia="zh-CN"/>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本规定自发布之日起施行。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54048F"/>
    <w:rsid w:val="06A0228E"/>
    <w:rsid w:val="07405EF4"/>
    <w:rsid w:val="0788080A"/>
    <w:rsid w:val="07E71367"/>
    <w:rsid w:val="08FF0C17"/>
    <w:rsid w:val="094845F0"/>
    <w:rsid w:val="0963250F"/>
    <w:rsid w:val="097F7BAD"/>
    <w:rsid w:val="09B60066"/>
    <w:rsid w:val="0A6920EC"/>
    <w:rsid w:val="0A8C2526"/>
    <w:rsid w:val="0AE962F4"/>
    <w:rsid w:val="0AEB2A0D"/>
    <w:rsid w:val="0B3D0578"/>
    <w:rsid w:val="0C690148"/>
    <w:rsid w:val="0D3C4224"/>
    <w:rsid w:val="0D610029"/>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98A0A54"/>
    <w:rsid w:val="19DB6C33"/>
    <w:rsid w:val="1BAF2172"/>
    <w:rsid w:val="1C9212F7"/>
    <w:rsid w:val="2096095A"/>
    <w:rsid w:val="20D86240"/>
    <w:rsid w:val="21CE0F2E"/>
    <w:rsid w:val="21F3410E"/>
    <w:rsid w:val="22DD4281"/>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49C60FB"/>
    <w:rsid w:val="35095248"/>
    <w:rsid w:val="355560D1"/>
    <w:rsid w:val="386D21AD"/>
    <w:rsid w:val="387E7233"/>
    <w:rsid w:val="39C71577"/>
    <w:rsid w:val="3A7915E5"/>
    <w:rsid w:val="3AA11320"/>
    <w:rsid w:val="3B1265AF"/>
    <w:rsid w:val="3BA0652C"/>
    <w:rsid w:val="3CA23060"/>
    <w:rsid w:val="3CAF6F9F"/>
    <w:rsid w:val="3CDF39C7"/>
    <w:rsid w:val="3D762392"/>
    <w:rsid w:val="3DFC6899"/>
    <w:rsid w:val="3E3675FB"/>
    <w:rsid w:val="3EEC1919"/>
    <w:rsid w:val="3F800236"/>
    <w:rsid w:val="3F8C783C"/>
    <w:rsid w:val="3FE01099"/>
    <w:rsid w:val="40226A0B"/>
    <w:rsid w:val="40DC5AC3"/>
    <w:rsid w:val="40F66CF8"/>
    <w:rsid w:val="40FE47B4"/>
    <w:rsid w:val="41B857FD"/>
    <w:rsid w:val="431B4937"/>
    <w:rsid w:val="434336CE"/>
    <w:rsid w:val="4361706F"/>
    <w:rsid w:val="43CA1521"/>
    <w:rsid w:val="43D46F84"/>
    <w:rsid w:val="444B0E8A"/>
    <w:rsid w:val="45866A2B"/>
    <w:rsid w:val="47A250A3"/>
    <w:rsid w:val="48AC4D69"/>
    <w:rsid w:val="494B3B16"/>
    <w:rsid w:val="49C224BB"/>
    <w:rsid w:val="4A4F5FBC"/>
    <w:rsid w:val="4A732A37"/>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101449"/>
    <w:rsid w:val="5DB22BFD"/>
    <w:rsid w:val="5DD739B2"/>
    <w:rsid w:val="5E2538F4"/>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715924"/>
    <w:rsid w:val="6A403C00"/>
    <w:rsid w:val="6B4C7D1B"/>
    <w:rsid w:val="6C267EB4"/>
    <w:rsid w:val="6D1363D3"/>
    <w:rsid w:val="6D15429C"/>
    <w:rsid w:val="6D614426"/>
    <w:rsid w:val="6DA577A5"/>
    <w:rsid w:val="6DB87D30"/>
    <w:rsid w:val="6E804287"/>
    <w:rsid w:val="6EB30283"/>
    <w:rsid w:val="6F605325"/>
    <w:rsid w:val="70817970"/>
    <w:rsid w:val="712B5699"/>
    <w:rsid w:val="72A30A90"/>
    <w:rsid w:val="72C042BE"/>
    <w:rsid w:val="746D1278"/>
    <w:rsid w:val="762C29D0"/>
    <w:rsid w:val="7692158C"/>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2019-07-31T10:13:35Z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